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 xml:space="preserve">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w:t>
      </w:r>
      <w:r>
        <w:rPr>
          <w:color w:val="000000"/>
          <w:lang w:val="en-US"/>
        </w:rPr>
        <w:t xml:space="preserve">of that metric </w:t>
      </w:r>
      <w:r>
        <w:rPr>
          <w:color w:val="000000"/>
          <w:lang w:val="en-US"/>
        </w:rPr>
        <w:t xml:space="preserve">(such as variance and “peak values”) for successful tokenization. Larger training corpora does not necessarily effect in better tokenization quality, while compacting the models eliminating statistically weak evidence </w:t>
      </w:r>
      <w:r>
        <w:rPr>
          <w:color w:val="000000"/>
          <w:lang w:val="en-US"/>
        </w:rPr>
        <w:t>tends to improve</w:t>
      </w:r>
      <w:r>
        <w:rPr>
          <w:color w:val="000000"/>
          <w:lang w:val="en-US"/>
        </w:rPr>
        <w:t xml:space="preserve">  </w:t>
      </w:r>
      <w:r>
        <w:rPr>
          <w:color w:val="000000"/>
          <w:lang w:val="en-US"/>
        </w:rPr>
        <w:t>performance</w:t>
      </w:r>
      <w:r>
        <w:rPr>
          <w:color w:val="000000"/>
          <w:lang w:val="en-US"/>
        </w:rPr>
        <w:t xml:space="preserve">. Proposed unsupervised tokenization technique provides quality </w:t>
      </w:r>
      <w:r>
        <w:rPr>
          <w:color w:val="000000"/>
          <w:lang w:val="en-US"/>
        </w:rPr>
        <w:t xml:space="preserve">better or </w:t>
      </w:r>
      <w:r>
        <w:rPr>
          <w:color w:val="000000"/>
          <w:lang w:val="en-US"/>
        </w:rPr>
        <w:t xml:space="preserve">comparable to lexicon-based </w:t>
      </w:r>
      <w:r>
        <w:rPr>
          <w:color w:val="000000"/>
          <w:lang w:val="en-US"/>
        </w:rPr>
        <w:t>one</w:t>
      </w:r>
      <w:r>
        <w:rPr>
          <w:color w:val="000000"/>
          <w:lang w:val="en-US"/>
        </w:rPr>
        <w:t>,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w:t>
      </w:r>
      <w:r>
        <w:rPr>
          <w:lang w:val="en-US"/>
        </w:rPr>
        <w:t xml:space="preserve">neural </w:t>
      </w:r>
      <w:r>
        <w:rPr>
          <w:lang w:val="en-US"/>
        </w:rPr>
        <w:t xml:space="preserve">networks (DNN) [1, 2]. At the same time, the concept of unsupervised learning for a language grammar represented in an “interpretable” representation </w:t>
      </w:r>
      <w:r>
        <w:rPr>
          <w:lang w:val="en-US"/>
        </w:rPr>
        <w:t>with</w:t>
      </w:r>
      <w:r>
        <w:rPr>
          <w:lang w:val="en-US"/>
        </w:rPr>
        <w:t xml:space="preserve"> formal grammar such as Link Grammar has been suggested by Goertzel and Vepstas in 2014 [3]. Another approach for the problem has been posed by Kolonin coming up with concept of so-called “deep patterns” with </w:t>
      </w:r>
      <w:r>
        <w:rPr>
          <w:lang w:val="en-US"/>
        </w:rPr>
        <w:t xml:space="preserve">hierarchical </w:t>
      </w:r>
      <w:r>
        <w:rPr>
          <w:lang w:val="en-US"/>
        </w:rPr>
        <w:t xml:space="preserve">“symbolic” grammatical </w:t>
      </w:r>
      <w:r>
        <w:rPr>
          <w:lang w:val="en-US"/>
        </w:rPr>
        <w:t>pattern structures</w:t>
      </w:r>
      <w:r>
        <w:rPr>
          <w:lang w:val="en-US"/>
        </w:rPr>
        <w:t xml:space="preserve">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w:t>
      </w:r>
      <w:r>
        <w:rPr>
          <w:lang w:val="en-US"/>
        </w:rPr>
        <w:t xml:space="preserve">the </w:t>
      </w:r>
      <w:r>
        <w:rPr>
          <w:lang w:val="en-US"/>
        </w:rPr>
        <w:t>pipeline</w:t>
      </w:r>
      <w:r>
        <w:rPr>
          <w:lang w:val="en-US"/>
        </w:rPr>
        <w:t>s</w:t>
      </w:r>
      <w:r>
        <w:rPr>
          <w:lang w:val="en-US"/>
        </w:rPr>
        <w:t xml:space="preserve"> described in the latter studies has turned to be the unsupervised generation of the parses which has turned to be low quality being based on simple “minimum spanning tree” - either based on mutual information </w:t>
      </w:r>
      <w:r>
        <w:rPr>
          <w:lang w:val="en-US"/>
        </w:rPr>
        <w:t>(MI)</w:t>
      </w:r>
      <w:r>
        <w:rPr>
          <w:lang w:val="en-US"/>
        </w:rPr>
        <w:t xml:space="preserve">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w:t>
      </w:r>
      <w:r>
        <w:rPr>
          <w:lang w:val="en-US"/>
        </w:rPr>
        <w:t xml:space="preserve">(INLP) </w:t>
      </w:r>
      <w:r>
        <w:rPr>
          <w:lang w:val="en-US"/>
        </w:rPr>
        <w:t xml:space="preserve">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w:t>
      </w:r>
      <w:r>
        <w:rPr>
          <w:color w:val="000000"/>
          <w:lang w:val="en-US"/>
        </w:rPr>
        <w:t xml:space="preserve">most of </w:t>
      </w:r>
      <w:r>
        <w:rPr>
          <w:color w:val="000000"/>
          <w:lang w:val="en-US"/>
        </w:rPr>
        <w:t>the cases tokenization is based on predetermined rules and dictionaries, which does not quite fit the “</w:t>
      </w:r>
      <w:r>
        <w:rPr>
          <w:color w:val="000000"/>
          <w:lang w:val="en-US"/>
        </w:rPr>
        <w:t xml:space="preserve">grand plan” </w:t>
      </w:r>
      <w:r>
        <w:rPr>
          <w:color w:val="000000"/>
          <w:lang w:val="en-US"/>
        </w:rPr>
        <w:t>of completely unsupervised language learning from the scratch with no any prior knowledge of the language, including the knowledge regarding the lexicon and punctuation [3]. Thus, objective of th</w:t>
      </w:r>
      <w:r>
        <w:rPr>
          <w:color w:val="000000"/>
          <w:lang w:val="en-US"/>
        </w:rPr>
        <w:t>e presented</w:t>
      </w:r>
      <w:r>
        <w:rPr>
          <w:color w:val="000000"/>
          <w:lang w:val="en-US"/>
        </w:rPr>
        <w:t xml:space="preserve"> </w:t>
      </w:r>
      <w:r>
        <w:rPr>
          <w:color w:val="000000"/>
          <w:lang w:val="en-US"/>
        </w:rPr>
        <w:t>study</w:t>
      </w:r>
      <w:r>
        <w:rPr>
          <w:color w:val="000000"/>
          <w:lang w:val="en-US"/>
        </w:rPr>
        <w:t xml:space="preserve">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The starting point</w:t>
      </w:r>
      <w:r>
        <w:rPr>
          <w:color w:val="000000"/>
          <w:lang w:val="en-US"/>
        </w:rPr>
        <w:t>s</w:t>
      </w:r>
      <w:r>
        <w:rPr>
          <w:color w:val="000000"/>
          <w:lang w:val="en-US"/>
        </w:rPr>
        <w:t xml:space="preserve"> w</w:t>
      </w:r>
      <w:r>
        <w:rPr>
          <w:color w:val="000000"/>
          <w:lang w:val="en-US"/>
        </w:rPr>
        <w:t>ere</w:t>
      </w:r>
      <w:r>
        <w:rPr>
          <w:color w:val="000000"/>
          <w:lang w:val="en-US"/>
        </w:rPr>
        <w:t xml:space="preserve"> </w:t>
      </w:r>
      <w:r>
        <w:rPr>
          <w:color w:val="000000"/>
          <w:lang w:val="en-US"/>
        </w:rPr>
        <w:t>found</w:t>
      </w:r>
      <w:r>
        <w:rPr>
          <w:color w:val="000000"/>
          <w:lang w:val="en-US"/>
        </w:rPr>
        <w:t xml:space="preserve">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 xml:space="preserve">The former work [11] provides exhaustive overview of different tokenization techniques appleid to different languages, exploring </w:t>
      </w:r>
      <w:r>
        <w:rPr>
          <w:color w:val="000000"/>
          <w:lang w:val="en-US"/>
        </w:rPr>
        <w:t xml:space="preserve">different methods and </w:t>
      </w:r>
      <w:r>
        <w:rPr>
          <w:color w:val="000000"/>
          <w:lang w:val="en-US"/>
        </w:rPr>
        <w:t>metrics. Unfortunately, the F</w:t>
      </w:r>
      <w:r>
        <w:rPr>
          <w:color w:val="000000"/>
          <w:lang w:val="en-US"/>
        </w:rPr>
        <w:t>1</w:t>
      </w:r>
      <w:r>
        <w:rPr>
          <w:color w:val="000000"/>
          <w:lang w:val="en-US"/>
        </w:rPr>
        <w:t xml:space="preserve"> scores reported in this work for completely unsupervised tokenization based on statistical measures appear not high enough, so further we follow this approach trying to outperform these scores on the set languages </w:t>
      </w:r>
      <w:r>
        <w:rPr>
          <w:color w:val="000000"/>
          <w:lang w:val="en-US"/>
        </w:rPr>
        <w:t xml:space="preserve">relevant and </w:t>
      </w:r>
      <w:r>
        <w:rPr>
          <w:color w:val="000000"/>
          <w:lang w:val="en-US"/>
        </w:rPr>
        <w:t xml:space="preserve">available </w:t>
      </w:r>
      <w:r>
        <w:rPr>
          <w:color w:val="000000"/>
          <w:lang w:val="en-US"/>
        </w:rPr>
        <w:t>to us</w:t>
      </w:r>
      <w:r>
        <w:rPr>
          <w:color w:val="000000"/>
          <w:lang w:val="en-US"/>
        </w:rPr>
        <w:t>,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w:t>
      </w:r>
      <w:r>
        <w:rPr>
          <w:color w:val="000000"/>
          <w:lang w:val="en-US"/>
        </w:rPr>
        <w:t>concept</w:t>
      </w:r>
      <w:r>
        <w:rPr>
          <w:color w:val="000000"/>
          <w:lang w:val="en-US"/>
        </w:rPr>
        <w:t>. The TF in context of [12] corresponds to the number of symbolic states (characters, letters o</w:t>
      </w:r>
      <w:r>
        <w:rPr>
          <w:color w:val="000000"/>
          <w:lang w:val="en-US"/>
        </w:rPr>
        <w:t>r</w:t>
      </w:r>
      <w:r>
        <w:rPr>
          <w:color w:val="000000"/>
          <w:lang w:val="en-US"/>
        </w:rPr>
        <w:t xml:space="preserve"> </w:t>
      </w:r>
      <w:r>
        <w:rPr>
          <w:color w:val="000000"/>
          <w:lang w:val="en-US"/>
        </w:rPr>
        <w:t>N-</w:t>
      </w:r>
      <w:r>
        <w:rPr>
          <w:color w:val="000000"/>
          <w:lang w:val="en-US"/>
        </w:rPr>
        <w:t xml:space="preserve">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w:t>
      </w:r>
      <w:r>
        <w:rPr>
          <w:color w:val="000000"/>
          <w:lang w:val="en-US"/>
        </w:rPr>
        <w:t>bursts</w:t>
      </w:r>
      <w:r>
        <w:rPr>
          <w:color w:val="000000"/>
          <w:lang w:val="en-US"/>
        </w:rPr>
        <w:t xml:space="preserve">.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w:t>
      </w:r>
      <w:r>
        <w:rPr>
          <w:color w:val="000000"/>
          <w:lang w:val="en-US"/>
        </w:rPr>
        <w:t>along the text being tokenized</w:t>
      </w:r>
      <w:r>
        <w:rPr>
          <w:color w:val="000000"/>
          <w:lang w:val="en-US"/>
        </w:rPr>
        <w:t xml:space="preserve">.  </w:t>
      </w:r>
    </w:p>
    <w:p>
      <w:pPr>
        <w:pStyle w:val="ACLTextFirstLine"/>
        <w:rPr/>
      </w:pPr>
      <w:r>
        <w:rPr>
          <w:color w:val="000000"/>
          <w:lang w:val="en-US"/>
        </w:rPr>
        <w:t xml:space="preserve">Interestingly,  Kearsley writes </w:t>
      </w:r>
      <w:r>
        <w:rPr>
          <w:color w:val="000000"/>
          <w:lang w:val="en-US"/>
        </w:rPr>
        <w:t xml:space="preserve">that </w:t>
      </w:r>
      <w:r>
        <w:rPr>
          <w:color w:val="000000"/>
          <w:lang w:val="en-US"/>
        </w:rPr>
        <w:t xml:space="preserve">“Given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w:t>
      </w:r>
      <w:r>
        <w:rPr>
          <w:color w:val="000000"/>
          <w:lang w:val="en-US"/>
        </w:rPr>
        <w:t xml:space="preserve">that </w:t>
      </w:r>
      <w:r>
        <w:rPr>
          <w:color w:val="000000"/>
          <w:lang w:val="en-US"/>
        </w:rPr>
        <w:t xml:space="preserve">advance in this area could be also beneficial </w:t>
      </w:r>
      <w:r>
        <w:rPr>
          <w:color w:val="000000"/>
          <w:lang w:val="en-US"/>
        </w:rPr>
        <w:t xml:space="preserve">to </w:t>
      </w:r>
      <w:r>
        <w:rPr>
          <w:color w:val="000000"/>
          <w:lang w:val="en-US"/>
        </w:rPr>
        <w:t xml:space="preserve">deal with </w:t>
      </w:r>
      <w:r>
        <w:rPr>
          <w:color w:val="000000"/>
          <w:lang w:val="en-US"/>
        </w:rPr>
        <w:t xml:space="preserve">any </w:t>
      </w:r>
      <w:r>
        <w:rPr>
          <w:color w:val="000000"/>
          <w:lang w:val="en-US"/>
        </w:rPr>
        <w:t xml:space="preserve">sequential data such as </w:t>
      </w:r>
      <w:r>
        <w:rPr>
          <w:color w:val="000000"/>
          <w:lang w:val="en-US"/>
        </w:rPr>
        <w:t xml:space="preserve">flows of events and states in </w:t>
      </w:r>
      <w:r>
        <w:rPr>
          <w:color w:val="000000"/>
          <w:lang w:val="en-US"/>
        </w:rPr>
        <w:t xml:space="preserve">experiential </w:t>
      </w:r>
      <w:r>
        <w:rPr>
          <w:color w:val="000000"/>
          <w:lang w:val="en-US"/>
        </w:rPr>
        <w:t xml:space="preserve">or reinforcement </w:t>
      </w:r>
      <w:r>
        <w:rPr>
          <w:color w:val="000000"/>
          <w:lang w:val="en-US"/>
        </w:rPr>
        <w:t xml:space="preserve">learning. In particular, the “global feedback” concept suggested in work [14] demonstrates good learning rates in case when the cognitive schema leading to the feedback or reward can be reliably associated with </w:t>
      </w:r>
      <w:r>
        <w:rPr>
          <w:color w:val="000000"/>
          <w:lang w:val="en-US"/>
        </w:rPr>
        <w:t xml:space="preserve">entire sequence of </w:t>
      </w:r>
      <w:r>
        <w:rPr>
          <w:color w:val="000000"/>
          <w:lang w:val="en-US"/>
        </w:rPr>
        <w:t>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 xml:space="preserve">As it will be presented further, we find the TF to be superior over Mutual Information (MI) [5, 6, 7, 11] and CP [12] for unsupervised text segmentation (tokenization) task. We find that English and Russian </w:t>
      </w:r>
      <w:r>
        <w:rPr>
          <w:color w:val="000000"/>
          <w:lang w:val="en-US"/>
        </w:rPr>
        <w:t xml:space="preserve">languages </w:t>
      </w:r>
      <w:r>
        <w:rPr>
          <w:color w:val="000000"/>
          <w:lang w:val="en-US"/>
        </w:rPr>
        <w:t>require one specific way (variance) of handling the TF while Chinese requires a bit different specific way (derivative-based “peak values”) for the same purpose. Tokenization quality for English and Russian may have F</w:t>
      </w:r>
      <w:r>
        <w:rPr>
          <w:color w:val="000000"/>
          <w:lang w:val="en-US"/>
        </w:rPr>
        <w:t>1 scores</w:t>
      </w:r>
      <w:r>
        <w:rPr>
          <w:color w:val="000000"/>
          <w:lang w:val="en-US"/>
        </w:rPr>
        <w:t xml:space="preserve"> as high as F1=0.96-1.0, depending on training and testing corpora while for Chinese the </w:t>
      </w:r>
      <w:r>
        <w:rPr>
          <w:color w:val="000000"/>
          <w:lang w:val="en-US"/>
        </w:rPr>
        <w:t>best score</w:t>
      </w:r>
      <w:r>
        <w:rPr>
          <w:color w:val="000000"/>
          <w:lang w:val="en-US"/>
        </w:rPr>
        <w:t xml:space="preserve"> is F1=0.71 with precision of word discovery in lexicon reaching 0.92. Larger training corpora does not necessarily effect in better tokenization quality, while compacting the models eliminating statistically weak evidence typically improve</w:t>
      </w:r>
      <w:r>
        <w:rPr>
          <w:color w:val="000000"/>
          <w:lang w:val="en-US"/>
        </w:rPr>
        <w:t>s</w:t>
      </w:r>
      <w:r>
        <w:rPr>
          <w:color w:val="000000"/>
          <w:lang w:val="en-US"/>
        </w:rPr>
        <w:t xml:space="preserve">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t>
      </w:r>
      <w:r>
        <w:rPr>
          <w:color w:val="000000"/>
          <w:lang w:val="en-US"/>
        </w:rPr>
        <w:t>where use of whitespaces is not common,</w:t>
      </w:r>
      <w:r>
        <w:rPr>
          <w:color w:val="000000"/>
          <w:lang w:val="en-US"/>
        </w:rPr>
        <w:t xml:space="preserve">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w:t>
      </w:r>
      <w:r>
        <w:rPr/>
        <w:t>ve</w:t>
      </w:r>
      <w:r>
        <w:rPr/>
        <w:t xml:space="preser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w:t>
      </w:r>
      <w:r>
        <w:rPr>
          <w:color w:val="000000"/>
        </w:rPr>
        <w:t>corpora</w:t>
      </w:r>
      <w:r>
        <w:rPr>
          <w:color w:val="000000"/>
        </w:rPr>
        <w:t xml:space="preserve">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w:t>
      </w:r>
      <w:r>
        <w:rPr>
          <w:color w:val="000000"/>
        </w:rPr>
        <w:t>finally,</w:t>
      </w:r>
      <w:r>
        <w:rPr>
          <w:color w:val="000000"/>
        </w:rPr>
        <w:t xml:space="preserve">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w:t>
      </w:r>
      <w:r>
        <w:rPr>
          <w:color w:val="000000"/>
          <w:lang w:val="en-US"/>
        </w:rPr>
        <w:t>ree</w:t>
      </w:r>
      <w:r>
        <w:rPr>
          <w:color w:val="000000"/>
          <w:lang w:val="en-US"/>
        </w:rPr>
        <w:t xml:space="preserve"> languages.</w:t>
      </w:r>
    </w:p>
    <w:p>
      <w:pPr>
        <w:pStyle w:val="ACLTextFirstLine"/>
        <w:rPr>
          <w:color w:val="000000"/>
          <w:lang w:val="en-US"/>
        </w:rPr>
      </w:pPr>
      <w:r>
        <w:rPr>
          <w:color w:val="000000"/>
          <w:lang w:val="en-US"/>
        </w:rPr>
        <w:t>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w:t>
      </w:r>
      <w:r>
        <w:rPr>
          <w:color w:val="000000"/>
          <w:lang w:val="en-US"/>
        </w:rPr>
        <w:t>s</w:t>
      </w:r>
      <w:r>
        <w:rPr>
          <w:color w:val="000000"/>
          <w:lang w:val="en-US"/>
        </w:rPr>
        <w:t xml:space="preserve">,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 xml:space="preserve">Forth, the winning configurations have been evaluated for precision of lexicon discovery, making sure which fraction of the tokens identified by the best unsupervised tokenizer setup actually corresponds to </w:t>
      </w:r>
      <w:r>
        <w:rPr>
          <w:color w:val="000000"/>
          <w:lang w:val="en-US"/>
        </w:rPr>
        <w:t xml:space="preserve">entries in </w:t>
      </w:r>
      <w:r>
        <w:rPr>
          <w:color w:val="000000"/>
          <w:lang w:val="en-US"/>
        </w:rPr>
        <w:t>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w:t>
      </w:r>
      <w:r>
        <w:rPr>
          <w:i w:val="false"/>
          <w:iCs w:val="false"/>
          <w:color w:val="000000"/>
          <w:lang w:val="en-US"/>
        </w:rPr>
        <w:t>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 xml:space="preserve">The model building </w:t>
      </w:r>
      <w:r>
        <w:rPr>
          <w:color w:val="000000"/>
          <w:lang w:val="en-US"/>
        </w:rPr>
        <w:t xml:space="preserve">process </w:t>
      </w:r>
      <w:r>
        <w:rPr>
          <w:color w:val="000000"/>
          <w:lang w:val="en-US"/>
        </w:rPr>
        <w:t>ha</w:t>
      </w:r>
      <w:r>
        <w:rPr>
          <w:color w:val="000000"/>
          <w:lang w:val="en-US"/>
        </w:rPr>
        <w:t>ve</w:t>
      </w:r>
      <w:r>
        <w:rPr>
          <w:color w:val="000000"/>
          <w:lang w:val="en-US"/>
        </w:rPr>
        <w:t xml:space="preser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For transition counts, two different models have been built for every language corpus. First, there was N-gram-to-symbol counts where number of single symbols </w:t>
      </w:r>
      <w:r>
        <w:rPr>
          <w:i w:val="false"/>
          <w:iCs w:val="false"/>
          <w:color w:val="000000"/>
          <w:lang w:val="en-US"/>
        </w:rPr>
        <w:t xml:space="preserve">(unigrams) </w:t>
      </w:r>
      <w:r>
        <w:rPr>
          <w:i w:val="false"/>
          <w:iCs w:val="false"/>
          <w:color w:val="000000"/>
          <w:lang w:val="en-US"/>
        </w:rPr>
        <w:t xml:space="preserve">following or preceding every possible N-gram have been counted. Second, there was N-gram-to-N-gram transitions, where following and preceding N-grams were counted in respect to the other N-gram, having the N the same. </w:t>
      </w:r>
      <w:r>
        <w:rPr>
          <w:i w:val="false"/>
          <w:iCs w:val="false"/>
          <w:color w:val="000000"/>
          <w:lang w:val="en-US"/>
        </w:rPr>
        <w:t>P</w:t>
      </w:r>
      <w:r>
        <w:rPr>
          <w:i w:val="false"/>
          <w:iCs w:val="false"/>
          <w:color w:val="000000"/>
          <w:lang w:val="en-US"/>
        </w:rPr>
        <w:t xml:space="preserve">reliminary studies on English corpora run at the beginning of </w:t>
      </w:r>
      <w:r>
        <w:rPr>
          <w:i w:val="false"/>
          <w:iCs w:val="false"/>
          <w:color w:val="000000"/>
          <w:lang w:val="en-US"/>
        </w:rPr>
        <w:t>our</w:t>
      </w:r>
      <w:r>
        <w:rPr>
          <w:i w:val="false"/>
          <w:iCs w:val="false"/>
          <w:color w:val="000000"/>
          <w:lang w:val="en-US"/>
        </w:rPr>
        <w:t xml:space="preserve"> </w:t>
      </w:r>
      <w:r>
        <w:rPr>
          <w:i w:val="false"/>
          <w:iCs w:val="false"/>
          <w:color w:val="000000"/>
          <w:lang w:val="en-US"/>
        </w:rPr>
        <w:t>exploration</w:t>
      </w:r>
      <w:r>
        <w:rPr>
          <w:i w:val="false"/>
          <w:iCs w:val="false"/>
          <w:color w:val="000000"/>
          <w:lang w:val="en-US"/>
        </w:rPr>
        <w:t xml:space="preserve">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w:t>
      </w:r>
      <w:r>
        <w:rPr>
          <w:i w:val="false"/>
          <w:iCs w:val="false"/>
          <w:color w:val="000000"/>
          <w:lang w:val="en-US"/>
        </w:rPr>
        <w:t xml:space="preserve">he described model of a language based on given corpora can be represented as a bi-directed graph, with transitions on graph edges pointing both forward and backward independently, with the every symbolic unit involved in multiple </w:t>
      </w:r>
      <w:r>
        <w:rPr>
          <w:i w:val="false"/>
          <w:iCs w:val="false"/>
          <w:color w:val="000000"/>
          <w:lang w:val="en-US"/>
        </w:rPr>
        <w:t xml:space="preserve">over-laid </w:t>
      </w:r>
      <w:r>
        <w:rPr>
          <w:i w:val="false"/>
          <w:iCs w:val="false"/>
          <w:color w:val="000000"/>
          <w:lang w:val="en-US"/>
        </w:rPr>
        <w:t xml:space="preserve">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t>
      </w:r>
      <w:r>
        <w:rPr>
          <w:i w:val="false"/>
          <w:iCs w:val="false"/>
          <w:color w:val="000000"/>
          <w:lang w:val="en-US"/>
        </w:rPr>
        <w:t xml:space="preserve">with the </w:t>
      </w:r>
      <w:r>
        <w:rPr>
          <w:i w:val="false"/>
          <w:iCs w:val="false"/>
          <w:color w:val="000000"/>
          <w:lang w:val="en-US"/>
        </w:rPr>
        <w:t xml:space="preserve">edges, corresponding to transitions. The same graph might be viewed in three ways. First, it can be thought as an excessive </w:t>
      </w:r>
      <w:r>
        <w:rPr>
          <w:i w:val="false"/>
          <w:iCs w:val="false"/>
          <w:color w:val="000000"/>
          <w:lang w:val="en-US"/>
        </w:rPr>
        <w:t>container</w:t>
      </w:r>
      <w:r>
        <w:rPr>
          <w:i w:val="false"/>
          <w:iCs w:val="false"/>
          <w:color w:val="000000"/>
          <w:lang w:val="en-US"/>
        </w:rPr>
        <w:t xml:space="preserve"> </w:t>
      </w:r>
      <w:r>
        <w:rPr>
          <w:i w:val="false"/>
          <w:iCs w:val="false"/>
          <w:color w:val="000000"/>
          <w:lang w:val="en-US"/>
        </w:rPr>
        <w:t>including</w:t>
      </w:r>
      <w:r>
        <w:rPr>
          <w:i w:val="false"/>
          <w:iCs w:val="false"/>
          <w:color w:val="000000"/>
          <w:lang w:val="en-US"/>
        </w:rPr>
        <w:t xml:space="preserve">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w:t>
      </w:r>
      <w:r>
        <w:rPr>
          <w:i w:val="false"/>
          <w:iCs w:val="false"/>
          <w:color w:val="000000"/>
          <w:lang w:val="en-US"/>
        </w:rPr>
        <w:t xml:space="preserve"> </w:t>
      </w:r>
      <w:r>
        <w:rPr>
          <w:i w:val="false"/>
          <w:iCs w:val="false"/>
          <w:color w:val="000000"/>
          <w:lang w:val="en-US"/>
        </w:rPr>
        <w:t>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w:t>
      </w:r>
      <w:r>
        <w:rPr>
          <w:color w:val="000000"/>
          <w:lang w:val="en-US"/>
        </w:rPr>
        <w:t>initial</w:t>
      </w:r>
      <w:r>
        <w:rPr>
          <w:color w:val="000000"/>
          <w:lang w:val="en-US"/>
        </w:rPr>
        <w:t xml:space="preserve"> cursory study on English corpora, </w:t>
      </w:r>
      <w:r>
        <w:rPr>
          <w:color w:val="000000"/>
          <w:lang w:val="en-US"/>
        </w:rPr>
        <w:t xml:space="preserve">systematically </w:t>
      </w:r>
      <w:r>
        <w:rPr>
          <w:color w:val="000000"/>
          <w:lang w:val="en-US"/>
        </w:rPr>
        <w:t xml:space="preserve">breaking the proper English words to pieces so this was not systematically studied further </w:t>
      </w:r>
      <w:r>
        <w:rPr>
          <w:color w:val="000000"/>
          <w:lang w:val="en-US"/>
        </w:rPr>
        <w:t>as a promising approach to tokenization</w:t>
      </w:r>
      <w:r>
        <w:rPr>
          <w:color w:val="000000"/>
          <w:lang w:val="en-US"/>
        </w:rPr>
        <w:t xml:space="preserve">.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w:t>
      </w:r>
      <w:r>
        <w:rPr>
          <w:color w:val="000000"/>
          <w:lang w:val="en-US"/>
        </w:rPr>
        <w:t>earlier works</w:t>
      </w:r>
      <w:r>
        <w:rPr>
          <w:color w:val="000000"/>
          <w:lang w:val="en-US"/>
        </w:rPr>
        <w:t xml:space="preserve"> [</w:t>
      </w:r>
      <w:r>
        <w:rPr>
          <w:color w:val="000000"/>
          <w:lang w:val="en-US"/>
        </w:rPr>
        <w:t xml:space="preserve">11, </w:t>
      </w:r>
      <w:r>
        <w:rPr>
          <w:color w:val="000000"/>
          <w:lang w:val="en-US"/>
        </w:rPr>
        <w:t xml:space="preserve">12], with local maximums on N-gram-to-N-gram transitions corresponding to the token breaking points. </w:t>
      </w:r>
    </w:p>
    <w:p>
      <w:pPr>
        <w:pStyle w:val="ACLBulletedList"/>
        <w:numPr>
          <w:ilvl w:val="0"/>
          <w:numId w:val="3"/>
        </w:numPr>
        <w:spacing w:before="202" w:after="0"/>
        <w:rPr/>
      </w:pPr>
      <w:r>
        <w:rPr>
          <w:color w:val="000000"/>
          <w:lang w:val="en-US"/>
        </w:rPr>
        <w:t>CP variance – based on the above as a difference between the CP and its mean value for given input sequence.</w:t>
      </w:r>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w:t>
      </w:r>
      <w:r>
        <w:rPr>
          <w:color w:val="000000"/>
          <w:lang w:val="en-US"/>
        </w:rPr>
        <w:t xml:space="preserve">methodology </w:t>
      </w:r>
      <w:r>
        <w:rPr>
          <w:color w:val="000000"/>
          <w:lang w:val="en-US"/>
        </w:rPr>
        <w:t xml:space="preserve">described </w:t>
      </w:r>
      <w:r>
        <w:rPr>
          <w:color w:val="000000"/>
          <w:lang w:val="en-US"/>
        </w:rPr>
        <w:t>by our predecessor</w:t>
      </w:r>
      <w:r>
        <w:rPr>
          <w:color w:val="000000"/>
          <w:lang w:val="en-US"/>
        </w:rPr>
        <w:t xml:space="preserve"> [12], with values exceeding the threshold breaking the stream of symbols into tokens.  </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color w:val="000000"/>
          <w:lang w:val="en-US"/>
        </w:rPr>
      </w:pPr>
      <w:r>
        <w:rPr>
          <w:color w:val="000000"/>
          <w:lang w:val="en-US"/>
        </w:rPr>
        <w:t xml:space="preserve">TF “peak values” defined in [12] as a value of TF derivative on previous transition minus value of TF derivative on previous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w:t>
      </w:r>
      <w:r>
        <w:rPr>
          <w:b w:val="false"/>
          <w:bCs w:val="false"/>
          <w:color w:val="000000"/>
          <w:lang w:val="en-US"/>
        </w:rPr>
        <w:t>+ and dvp-, respectively</w:t>
      </w:r>
      <w:r>
        <w:rPr>
          <w:b w:val="false"/>
          <w:bCs w:val="false"/>
          <w:color w:val="000000"/>
          <w:lang w:val="en-US"/>
        </w:rPr>
        <w:t xml:space="preserve">) computed on bigrams. It is clearly seen that quotation and punctuation marks can not be isolated from the words while some of the words might get disassembled </w:t>
      </w:r>
      <w:r>
        <w:rPr>
          <w:b w:val="false"/>
          <w:bCs w:val="false"/>
          <w:color w:val="000000"/>
          <w:lang w:val="en-US"/>
        </w:rPr>
        <w:t>into pieces</w:t>
      </w:r>
      <w:r>
        <w:rPr>
          <w:b w:val="false"/>
          <w:bCs w:val="false"/>
          <w:color w:val="000000"/>
          <w:lang w:val="en-US"/>
        </w:rPr>
        <w:t>.</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w:t>
      </w:r>
      <w:r>
        <w:rPr>
          <w:color w:val="000000"/>
          <w:lang w:val="en-US"/>
        </w:rPr>
        <w:t>r</w:t>
      </w:r>
      <w:r>
        <w:rPr>
          <w:color w:val="000000"/>
          <w:lang w:val="en-US"/>
        </w:rPr>
        <w:t xml:space="preserve">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w:t>
      </w:r>
      <w:r>
        <w:rPr>
          <w:i w:val="false"/>
          <w:iCs w:val="false"/>
          <w:color w:val="000000"/>
          <w:lang w:val="en-US"/>
        </w:rPr>
        <w:t xml:space="preserve">referred as a token break indicator </w:t>
      </w:r>
      <w:r>
        <w:rPr>
          <w:i w:val="false"/>
          <w:iCs w:val="false"/>
          <w:color w:val="000000"/>
          <w:lang w:val="en-US"/>
        </w:rPr>
        <w:t xml:space="preserve">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w:t>
      </w:r>
      <w:r>
        <w:rPr>
          <w:i w:val="false"/>
          <w:iCs w:val="false"/>
          <w:color w:val="000000"/>
          <w:lang w:val="en-US"/>
        </w:rPr>
        <w:t>al of</w:t>
      </w:r>
      <w:r>
        <w:rPr>
          <w:i w:val="false"/>
          <w:iCs w:val="false"/>
          <w:color w:val="000000"/>
          <w:lang w:val="en-US"/>
        </w:rPr>
        <w:t xml:space="preserve"> all low-frequency N-grams across all N-grams, and removal of low-frequency transitions for any given N-gram can increase the F1 </w:t>
      </w:r>
      <w:r>
        <w:rPr>
          <w:i w:val="false"/>
          <w:iCs w:val="false"/>
          <w:color w:val="000000"/>
          <w:lang w:val="en-US"/>
        </w:rPr>
        <w:t>performs better</w:t>
      </w:r>
      <w:r>
        <w:rPr>
          <w:i w:val="false"/>
          <w:iCs w:val="false"/>
          <w:color w:val="000000"/>
          <w:lang w:val="en-US"/>
        </w:rPr>
        <w:t>.</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w:t>
      </w:r>
      <w:r>
        <w:rPr>
          <w:color w:val="000000"/>
          <w:lang w:val="en-US"/>
        </w:rPr>
        <w:t>for example,</w:t>
      </w:r>
      <w:r>
        <w:rPr>
          <w:color w:val="000000"/>
          <w:lang w:val="en-US"/>
        </w:rPr>
        <w:t xml:space="preserv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 xml:space="preserve">Tokenization metric – </w:t>
      </w:r>
      <w:r>
        <w:rPr>
          <w:color w:val="000000"/>
          <w:lang w:val="en-US"/>
        </w:rPr>
        <w:t xml:space="preserve">use </w:t>
      </w:r>
      <w:r>
        <w:rPr>
          <w:color w:val="000000"/>
          <w:lang w:val="en-US"/>
        </w:rPr>
        <w:t>either</w:t>
      </w:r>
      <w:r>
        <w:rPr>
          <w:color w:val="000000"/>
          <w:lang w:val="en-US"/>
        </w:rPr>
        <w:t xml:space="preserve"> </w:t>
      </w:r>
      <w:r>
        <w:rPr>
          <w:color w:val="000000"/>
          <w:lang w:val="en-US"/>
        </w:rPr>
        <w:t xml:space="preserve">P/CP or TF as a base metric and then </w:t>
      </w:r>
      <w:r>
        <w:rPr>
          <w:color w:val="000000"/>
          <w:lang w:val="en-US"/>
        </w:rPr>
        <w:t xml:space="preserve">use </w:t>
      </w:r>
      <w:r>
        <w:rPr>
          <w:color w:val="000000"/>
          <w:lang w:val="en-US"/>
        </w:rPr>
        <w:t xml:space="preserve">either base </w:t>
      </w:r>
      <w:r>
        <w:rPr>
          <w:color w:val="000000"/>
          <w:lang w:val="en-US"/>
        </w:rPr>
        <w:t xml:space="preserve">metric </w:t>
      </w:r>
      <w:r>
        <w:rPr>
          <w:color w:val="000000"/>
          <w:lang w:val="en-US"/>
        </w:rPr>
        <w:t xml:space="preserve">value </w:t>
      </w:r>
      <w:r>
        <w:rPr>
          <w:color w:val="000000"/>
          <w:lang w:val="en-US"/>
        </w:rPr>
        <w:t xml:space="preserve">on itself </w:t>
      </w:r>
      <w:r>
        <w:rPr>
          <w:color w:val="000000"/>
          <w:lang w:val="en-US"/>
        </w:rPr>
        <w:t xml:space="preserve">or </w:t>
      </w:r>
      <w:r>
        <w:rPr>
          <w:color w:val="000000"/>
          <w:lang w:val="en-US"/>
        </w:rPr>
        <w:t xml:space="preserve">use a </w:t>
      </w:r>
      <w:r>
        <w:rPr>
          <w:color w:val="000000"/>
          <w:lang w:val="en-US"/>
        </w:rPr>
        <w:t xml:space="preserve">derived version </w:t>
      </w:r>
      <w:r>
        <w:rPr>
          <w:color w:val="000000"/>
          <w:lang w:val="en-US"/>
        </w:rPr>
        <w:t xml:space="preserve">of it </w:t>
      </w:r>
      <w:r>
        <w:rPr>
          <w:color w:val="000000"/>
          <w:lang w:val="en-US"/>
        </w:rPr>
        <w:t>such as variance or derivate or  “peak value”.</w:t>
      </w:r>
    </w:p>
    <w:p>
      <w:pPr>
        <w:pStyle w:val="ACLBulletedList"/>
        <w:numPr>
          <w:ilvl w:val="0"/>
          <w:numId w:val="3"/>
        </w:numPr>
        <w:spacing w:before="200" w:after="0"/>
        <w:rPr/>
      </w:pPr>
      <w:r>
        <w:rPr>
          <w:color w:val="000000"/>
          <w:lang w:val="en-US"/>
        </w:rPr>
        <w:t>Combination of N ranks used to do the model graph traversal and “</w:t>
      </w:r>
      <w:r>
        <w:rPr>
          <w:color w:val="000000"/>
          <w:lang w:val="en-US"/>
        </w:rPr>
        <w:t>mean</w:t>
      </w:r>
      <w:r>
        <w:rPr>
          <w:color w:val="000000"/>
          <w:lang w:val="en-US"/>
        </w:rPr>
        <w:t xml:space="preserve">” metric computation based on specified subset of N-grams only. We have explored options with using </w:t>
      </w:r>
      <w:r>
        <w:rPr>
          <w:color w:val="000000"/>
          <w:lang w:val="en-US"/>
        </w:rPr>
        <w:t>every</w:t>
      </w:r>
      <w:r>
        <w:rPr>
          <w:color w:val="000000"/>
          <w:lang w:val="en-US"/>
        </w:rPr>
        <w:t xml:space="preserve"> </w:t>
      </w:r>
      <w:r>
        <w:rPr>
          <w:color w:val="000000"/>
          <w:lang w:val="en-US"/>
        </w:rPr>
        <w:t>possible</w:t>
      </w:r>
      <w:r>
        <w:rPr>
          <w:color w:val="000000"/>
          <w:lang w:val="en-US"/>
        </w:rPr>
        <w:t xml:space="preserve"> N individually as well as arbitrary combinations of N values.     </w:t>
      </w:r>
    </w:p>
    <w:p>
      <w:pPr>
        <w:pStyle w:val="ACLBulletedList"/>
        <w:numPr>
          <w:ilvl w:val="0"/>
          <w:numId w:val="3"/>
        </w:numPr>
        <w:spacing w:before="200" w:after="0"/>
        <w:rPr/>
      </w:pPr>
      <w:r>
        <w:rPr>
          <w:color w:val="000000"/>
          <w:lang w:val="en-US"/>
        </w:rPr>
        <w:t xml:space="preserve">Model compression threshold used to remove low-frequent N-grams vertices and transitions between them on the model graph. We </w:t>
      </w:r>
      <w:r>
        <w:rPr>
          <w:color w:val="000000"/>
          <w:lang w:val="en-US"/>
        </w:rPr>
        <w:t xml:space="preserve">have </w:t>
      </w:r>
      <w:r>
        <w:rPr>
          <w:color w:val="000000"/>
          <w:lang w:val="en-US"/>
        </w:rPr>
        <w:t>used values 0.0 (corresponding to no compression at all), 0.0001, 0.001, 0.01, and 0.1.</w:t>
      </w:r>
    </w:p>
    <w:p>
      <w:pPr>
        <w:pStyle w:val="ACLBulletedList"/>
        <w:numPr>
          <w:ilvl w:val="0"/>
          <w:numId w:val="3"/>
        </w:numPr>
        <w:spacing w:before="202" w:after="0"/>
        <w:rPr/>
      </w:pPr>
      <w:r>
        <w:rPr>
          <w:color w:val="000000"/>
          <w:lang w:val="en-US"/>
        </w:rPr>
        <w:t xml:space="preserve">Tokenization metric threshold identifying the level so the value of a metric exceeding this level would correspond to the token boundary. We </w:t>
      </w:r>
      <w:r>
        <w:rPr>
          <w:color w:val="000000"/>
          <w:lang w:val="en-US"/>
        </w:rPr>
        <w:t xml:space="preserve">have </w:t>
      </w:r>
      <w:r>
        <w:rPr>
          <w:color w:val="000000"/>
          <w:lang w:val="en-US"/>
        </w:rPr>
        <w:t>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“winning” configuration of the hyper-parameters obtained for the full test set of 100 sentences </w:t>
      </w:r>
      <w:r>
        <w:rPr>
          <w:i w:val="false"/>
          <w:iCs w:val="false"/>
          <w:color w:val="000000"/>
          <w:lang w:val="en-US"/>
        </w:rPr>
        <w:t xml:space="preserve">for a language </w:t>
      </w:r>
      <w:r>
        <w:rPr>
          <w:i w:val="false"/>
          <w:iCs w:val="false"/>
          <w:color w:val="000000"/>
          <w:lang w:val="en-US"/>
        </w:rPr>
        <w:t>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w:t>
      </w:r>
      <w:r>
        <w:rPr>
          <w:color w:val="000000"/>
          <w:lang w:val="en-US"/>
        </w:rPr>
        <w:t>f</w:t>
      </w:r>
      <w:r>
        <w:rPr>
          <w:color w:val="000000"/>
          <w:lang w:val="en-US"/>
        </w:rPr>
        <w:t xml:space="preserve"> tokenization that we were able to achieve was F1=0.99, obtained with TF variance metric based on training on smallest Brown corpus, N=1 (unigrams), model compression thresholds 0.0001 and 0.001, and tokenization threshold 0.4 and 0.5 – respectively.  Any larger corpora or </w:t>
      </w:r>
      <w:r>
        <w:rPr>
          <w:color w:val="000000"/>
          <w:lang w:val="en-US"/>
        </w:rPr>
        <w:t>combining</w:t>
      </w:r>
      <w:r>
        <w:rPr>
          <w:color w:val="000000"/>
          <w:lang w:val="en-US"/>
        </w:rPr>
        <w:t xml:space="preserve"> the corpora were making it possible to reach F1 </w:t>
      </w:r>
      <w:r>
        <w:rPr>
          <w:color w:val="000000"/>
          <w:lang w:val="en-US"/>
        </w:rPr>
        <w:t xml:space="preserve">above </w:t>
      </w:r>
      <w:r>
        <w:rPr>
          <w:color w:val="000000"/>
          <w:lang w:val="en-US"/>
        </w:rPr>
        <w:t xml:space="preserve">0.93 </w:t>
      </w:r>
      <w:r>
        <w:rPr>
          <w:color w:val="000000"/>
          <w:lang w:val="en-US"/>
        </w:rPr>
        <w:t>but below 0.99</w:t>
      </w:r>
      <w:r>
        <w:rPr>
          <w:color w:val="000000"/>
          <w:lang w:val="en-US"/>
        </w:rPr>
        <w:t xml:space="preserve">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41097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410970"/>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w:t>
      </w:r>
      <w:r>
        <w:rPr>
          <w:b w:val="false"/>
          <w:bCs w:val="false"/>
          <w:color w:val="000000"/>
          <w:lang w:val="en-US"/>
        </w:rPr>
        <w:t>at</w:t>
      </w:r>
      <w:r>
        <w:rPr>
          <w:b w:val="false"/>
          <w:bCs w:val="false"/>
          <w:color w:val="000000"/>
          <w:lang w:val="en-US"/>
        </w:rPr>
        <w:t xml:space="preserve"> the top and compressed at the bottom) have numbers of model parameters indicated </w:t>
      </w:r>
      <w:r>
        <w:rPr>
          <w:b w:val="false"/>
          <w:bCs w:val="false"/>
          <w:color w:val="000000"/>
          <w:lang w:val="en-US"/>
        </w:rPr>
        <w:t>in the plot titles</w:t>
      </w:r>
      <w:r>
        <w:rPr>
          <w:b w:val="false"/>
          <w:bCs w:val="false"/>
          <w:color w:val="000000"/>
          <w:lang w:val="en-US"/>
        </w:rPr>
        <w:t xml:space="preserve">,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w:t>
      </w:r>
      <w:r>
        <w:rPr>
          <w:i w:val="false"/>
          <w:iCs w:val="false"/>
          <w:color w:val="000000"/>
          <w:lang w:val="en-US"/>
        </w:rPr>
        <w:t>driven</w:t>
      </w:r>
      <w:r>
        <w:rPr>
          <w:i w:val="false"/>
          <w:iCs w:val="false"/>
          <w:color w:val="000000"/>
          <w:lang w:val="en-US"/>
        </w:rPr>
        <w:t xml:space="preserve"> </w:t>
      </w:r>
      <w:r>
        <w:rPr>
          <w:i w:val="false"/>
          <w:iCs w:val="false"/>
          <w:color w:val="000000"/>
          <w:lang w:val="en-US"/>
        </w:rPr>
        <w:t>by</w:t>
      </w:r>
      <w:r>
        <w:rPr>
          <w:i w:val="false"/>
          <w:iCs w:val="false"/>
          <w:color w:val="000000"/>
          <w:lang w:val="en-US"/>
        </w:rPr>
        <w:t xml:space="preserve">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w:t>
      </w:r>
      <w:r>
        <w:rPr>
          <w:i w:val="false"/>
          <w:iCs w:val="false"/>
          <w:color w:val="000000"/>
          <w:lang w:val="en-US"/>
        </w:rPr>
        <w:t xml:space="preserve">the same </w:t>
      </w:r>
      <w:r>
        <w:rPr>
          <w:i w:val="false"/>
          <w:iCs w:val="false"/>
          <w:color w:val="000000"/>
          <w:lang w:val="en-US"/>
        </w:rPr>
        <w:t xml:space="preserve">provided F1=0.79 (comparable fo Chinese F1=0.82 mentioned further), if obtained with search driven by weight as multiplication of token length and logarithm of token frequency. Apparently, such results can be explained by lack of word stress articulation and speech pauses in spoken </w:t>
      </w:r>
      <w:r>
        <w:rPr>
          <w:i w:val="false"/>
          <w:iCs w:val="false"/>
          <w:color w:val="000000"/>
          <w:lang w:val="en-US"/>
        </w:rPr>
        <w:t>communications</w:t>
      </w:r>
      <w:r>
        <w:rPr>
          <w:i w:val="false"/>
          <w:iCs w:val="false"/>
          <w:color w:val="000000"/>
          <w:lang w:val="en-US"/>
        </w:rPr>
        <w:t xml:space="preserve">. In case of dictionary-based tokenization, expectedly, </w:t>
      </w:r>
      <w:r>
        <w:rPr>
          <w:i w:val="false"/>
          <w:iCs w:val="false"/>
          <w:color w:val="000000"/>
          <w:lang w:val="en-US"/>
        </w:rPr>
        <w:t xml:space="preserve">it </w:t>
      </w:r>
      <w:r>
        <w:rPr>
          <w:i w:val="false"/>
          <w:iCs w:val="false"/>
          <w:color w:val="000000"/>
          <w:lang w:val="en-US"/>
        </w:rPr>
        <w:t>can be improved based on</w:t>
      </w:r>
      <w:r>
        <w:rPr>
          <w:i w:val="false"/>
          <w:iCs w:val="false"/>
          <w:color w:val="000000"/>
          <w:lang w:val="en-US"/>
        </w:rPr>
        <w:t xml:space="preserve"> concurrent construction of</w:t>
      </w:r>
      <w:r>
        <w:rPr>
          <w:i w:val="false"/>
          <w:iCs w:val="false"/>
          <w:color w:val="000000"/>
          <w:lang w:val="en-US"/>
        </w:rPr>
        <w:t xml:space="preserve"> alternative tokenization tree maximizing the weight across entire tree, like it is being done in Link Grammar and MST Parser [3, 5, 6] in case of </w:t>
      </w:r>
      <w:r>
        <w:rPr>
          <w:i w:val="false"/>
          <w:iCs w:val="false"/>
          <w:color w:val="000000"/>
          <w:lang w:val="en-US"/>
        </w:rPr>
        <w:t>phrase</w:t>
      </w:r>
      <w:r>
        <w:rPr>
          <w:i w:val="false"/>
          <w:iCs w:val="false"/>
          <w:color w:val="000000"/>
          <w:lang w:val="en-US"/>
        </w:rPr>
        <w:t xml:space="preserve"> structure parsing at </w:t>
      </w:r>
      <w:r>
        <w:rPr>
          <w:i w:val="false"/>
          <w:iCs w:val="false"/>
          <w:color w:val="000000"/>
          <w:lang w:val="en-US"/>
        </w:rPr>
        <w:t>sentence</w:t>
      </w:r>
      <w:r>
        <w:rPr>
          <w:i w:val="false"/>
          <w:iCs w:val="false"/>
          <w:color w:val="000000"/>
          <w:lang w:val="en-US"/>
        </w:rPr>
        <w:t xml:space="preserv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w:t>
      </w:r>
      <w:r>
        <w:rPr>
          <w:color w:val="000000"/>
          <w:lang w:val="en-US"/>
        </w:rPr>
        <w:t>f</w:t>
      </w:r>
      <w:r>
        <w:rPr>
          <w:color w:val="000000"/>
          <w:lang w:val="en-US"/>
        </w:rPr>
        <w:t xml:space="preserve">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w:t>
      </w:r>
      <w:r>
        <w:rPr>
          <w:i w:val="false"/>
          <w:iCs w:val="false"/>
          <w:color w:val="000000"/>
          <w:lang w:val="en-US"/>
        </w:rPr>
        <w:t xml:space="preserve">the same </w:t>
      </w:r>
      <w:r>
        <w:rPr>
          <w:i w:val="false"/>
          <w:iCs w:val="false"/>
          <w:color w:val="000000"/>
          <w:lang w:val="en-US"/>
        </w:rPr>
        <w:t xml:space="preserve">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The maximum performance o</w:t>
      </w:r>
      <w:r>
        <w:rPr>
          <w:color w:val="000000"/>
          <w:lang w:val="en-US"/>
        </w:rPr>
        <w:t>f</w:t>
      </w:r>
      <w:r>
        <w:rPr>
          <w:color w:val="000000"/>
          <w:lang w:val="en-US"/>
        </w:rPr>
        <w:t xml:space="preserve"> tokenization that we were able to achieve was F1=0.71, obtained with TF “peak” metric </w:t>
      </w:r>
      <w:r>
        <w:rPr>
          <w:color w:val="000000"/>
          <w:lang w:val="en-US"/>
        </w:rPr>
        <w:t>based on</w:t>
      </w:r>
      <w:r>
        <w:rPr>
          <w:color w:val="000000"/>
          <w:lang w:val="en-US"/>
        </w:rPr>
        <w:t xml:space="preserve"> N=2 (bigrams) </w:t>
      </w:r>
      <w:r>
        <w:rPr>
          <w:color w:val="000000"/>
          <w:lang w:val="en-US"/>
        </w:rPr>
        <w:t>and</w:t>
      </w:r>
      <w:r>
        <w:rPr>
          <w:color w:val="000000"/>
          <w:lang w:val="en-US"/>
        </w:rPr>
        <w:t xml:space="preserve">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w:t>
      </w:r>
      <w:r>
        <w:rPr>
          <w:color w:val="000000"/>
          <w:lang w:val="en-US"/>
        </w:rPr>
        <w:t>design for the graph model storage</w:t>
      </w:r>
      <w:r>
        <w:rPr>
          <w:color w:val="000000"/>
          <w:lang w:val="en-US"/>
        </w:rPr>
        <w:t xml:space="preserv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conditional 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 xml:space="preserve">The symbol category clustering run on both English and Russian </w:t>
      </w:r>
      <w:r>
        <w:rPr>
          <w:i w:val="false"/>
          <w:iCs w:val="false"/>
          <w:color w:val="000000"/>
          <w:lang w:val="en-US"/>
        </w:rPr>
        <w:t xml:space="preserve">languages </w:t>
      </w:r>
      <w:r>
        <w:rPr>
          <w:i w:val="false"/>
          <w:iCs w:val="false"/>
          <w:color w:val="000000"/>
          <w:lang w:val="en-US"/>
        </w:rPr>
        <w:t>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w:t>
      </w:r>
      <w:r>
        <w:rPr>
          <w:i w:val="false"/>
          <w:iCs w:val="false"/>
          <w:color w:val="000000"/>
          <w:lang w:val="en-US"/>
        </w:rPr>
        <w:t>y</w:t>
      </w:r>
      <w:r>
        <w:rPr>
          <w:i w:val="false"/>
          <w:iCs w:val="false"/>
          <w:color w:val="000000"/>
          <w:lang w:val="en-US"/>
        </w:rPr>
        <w:t xml:space="preserve"> trees for English </w:t>
      </w:r>
      <w:r>
        <w:rPr>
          <w:i w:val="false"/>
          <w:iCs w:val="false"/>
          <w:color w:val="000000"/>
          <w:lang w:val="en-US"/>
        </w:rPr>
        <w:t xml:space="preserve">language </w:t>
      </w:r>
      <w:r>
        <w:rPr>
          <w:i w:val="false"/>
          <w:iCs w:val="false"/>
          <w:color w:val="000000"/>
          <w:lang w:val="en-US"/>
        </w:rPr>
        <w:t xml:space="preserve">obtained </w:t>
      </w:r>
      <w:r>
        <w:rPr>
          <w:i w:val="false"/>
          <w:iCs w:val="false"/>
          <w:color w:val="000000"/>
          <w:lang w:val="en-US"/>
        </w:rPr>
        <w:t>relying</w:t>
      </w:r>
      <w:r>
        <w:rPr>
          <w:i w:val="false"/>
          <w:iCs w:val="false"/>
          <w:color w:val="000000"/>
          <w:lang w:val="en-US"/>
        </w:rPr>
        <w:t xml:space="preserve"> on Russian </w:t>
      </w:r>
      <w:r>
        <w:rPr>
          <w:i w:val="false"/>
          <w:iCs w:val="false"/>
          <w:color w:val="000000"/>
          <w:lang w:val="en-US"/>
        </w:rPr>
        <w:t>corpus</w:t>
      </w:r>
      <w:r>
        <w:rPr>
          <w:i w:val="false"/>
          <w:iCs w:val="false"/>
          <w:color w:val="000000"/>
          <w:lang w:val="en-US"/>
        </w:rPr>
        <w:t xml:space="preserve"> had more clean separation of vowels and consonants into individual tree branches, </w:t>
      </w:r>
      <w:r>
        <w:rPr>
          <w:i w:val="false"/>
          <w:iCs w:val="false"/>
          <w:color w:val="000000"/>
          <w:lang w:val="en-US"/>
        </w:rPr>
        <w:t>as well as punctuation marks (like opening and closing brackets and quotes), digits, et. cetera</w:t>
      </w:r>
      <w:r>
        <w:rPr>
          <w:i w:val="false"/>
          <w:iCs w:val="false"/>
          <w:color w:val="000000"/>
          <w:lang w:val="en-US"/>
        </w:rPr>
        <w:t xml:space="preserve">. It can be </w:t>
      </w:r>
      <w:r>
        <w:rPr>
          <w:i w:val="false"/>
          <w:iCs w:val="false"/>
          <w:color w:val="000000"/>
          <w:lang w:val="en-US"/>
        </w:rPr>
        <w:t xml:space="preserve">probably </w:t>
      </w:r>
      <w:r>
        <w:rPr>
          <w:i w:val="false"/>
          <w:iCs w:val="false"/>
          <w:color w:val="000000"/>
          <w:lang w:val="en-US"/>
        </w:rPr>
        <w:t xml:space="preserve">explained </w:t>
      </w:r>
      <w:r>
        <w:rPr>
          <w:i w:val="false"/>
          <w:iCs w:val="false"/>
          <w:color w:val="000000"/>
          <w:lang w:val="en-US"/>
        </w:rPr>
        <w:t>by</w:t>
      </w:r>
      <w:r>
        <w:rPr>
          <w:i w:val="false"/>
          <w:iCs w:val="false"/>
          <w:color w:val="000000"/>
          <w:lang w:val="en-US"/>
        </w:rPr>
        <w:t xml:space="preserve"> greater “cleanness” of the English texts embedded in the Russian texts</w:t>
      </w:r>
      <w:r>
        <w:rPr>
          <w:i w:val="false"/>
          <w:iCs w:val="false"/>
          <w:color w:val="000000"/>
          <w:lang w:val="en-US"/>
        </w:rPr>
        <w:t xml:space="preserve"> – </w:t>
      </w:r>
      <w:r>
        <w:rPr>
          <w:i w:val="false"/>
          <w:iCs w:val="false"/>
          <w:color w:val="000000"/>
          <w:lang w:val="en-US"/>
        </w:rPr>
        <w:t>as we remember, the best unsupervised tokenization results for English reported above were obtained on smallest Brown corpus. Using both Cosine and Jac</w:t>
      </w:r>
      <w:r>
        <w:rPr>
          <w:i w:val="false"/>
          <w:iCs w:val="false"/>
          <w:color w:val="000000"/>
          <w:lang w:val="en-US"/>
        </w:rPr>
        <w:t>c</w:t>
      </w:r>
      <w:r>
        <w:rPr>
          <w:i w:val="false"/>
          <w:iCs w:val="false"/>
          <w:color w:val="000000"/>
          <w:lang w:val="en-US"/>
        </w:rPr>
        <w:t>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9: Symbol category agglomerative clustering trees using Jaccard similarity based on RusAge corpus identifying vowels, consonants, digits </w:t>
      </w:r>
      <w:r>
        <w:rPr>
          <w:b w:val="false"/>
          <w:bCs w:val="false"/>
          <w:i w:val="false"/>
          <w:iCs w:val="false"/>
          <w:color w:val="000000"/>
          <w:lang w:val="en-US"/>
        </w:rPr>
        <w:t>as well as punctuation mark groups</w:t>
      </w:r>
      <w:r>
        <w:rPr>
          <w:b w:val="false"/>
          <w:bCs w:val="false"/>
          <w:i w:val="false"/>
          <w:iCs w:val="false"/>
          <w:color w:val="000000"/>
          <w:lang w:val="en-US"/>
        </w:rPr>
        <w:t>.</w:t>
      </w:r>
    </w:p>
    <w:p>
      <w:pPr>
        <w:pStyle w:val="ACLSection"/>
        <w:pageBreakBefore w:val="false"/>
        <w:numPr>
          <w:ilvl w:val="0"/>
          <w:numId w:val="2"/>
        </w:numPr>
        <w:rPr/>
      </w:pPr>
      <w:r>
        <w:rPr/>
        <w:t>Conclusion</w:t>
      </w:r>
    </w:p>
    <w:p>
      <w:pPr>
        <w:pStyle w:val="ACLTextFirstLine"/>
        <w:ind w:left="0" w:right="0" w:hanging="0"/>
        <w:rPr/>
      </w:pPr>
      <w:r>
        <w:rPr>
          <w:color w:val="000000"/>
          <w:lang w:val="en-US"/>
        </w:rPr>
        <w:t>Unsupervised tokenization based on Transition Freedom (TF) F1 scores, for English and Russian – especially, appears good enough as initial approximation for further application</w:t>
      </w:r>
      <w:r>
        <w:rPr>
          <w:color w:val="000000"/>
          <w:lang w:val="en-US"/>
        </w:rPr>
        <w:t>s</w:t>
      </w:r>
      <w:r>
        <w:rPr>
          <w:color w:val="000000"/>
          <w:lang w:val="en-US"/>
        </w:rPr>
        <w:t xml:space="preserve"> of self-reinforcement learning as part of </w:t>
      </w:r>
      <w:r>
        <w:rPr>
          <w:color w:val="000000"/>
          <w:lang w:val="en-US"/>
        </w:rPr>
        <w:t>interpretable unsupervised</w:t>
      </w:r>
      <w:r>
        <w:rPr>
          <w:color w:val="000000"/>
          <w:lang w:val="en-US"/>
        </w:rPr>
        <w:t xml:space="preserve"> learning </w:t>
      </w:r>
      <w:r>
        <w:rPr>
          <w:color w:val="000000"/>
          <w:lang w:val="en-US"/>
        </w:rPr>
        <w:t>of natural language</w:t>
      </w:r>
      <w:r>
        <w:rPr>
          <w:color w:val="000000"/>
          <w:lang w:val="en-US"/>
        </w:rPr>
        <w:t xml:space="preserve">. </w:t>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Optimal thresholds and specific TF-based metrics are specific to language. </w:t>
      </w:r>
      <w:r>
        <w:rPr>
          <w:color w:val="000000"/>
          <w:lang w:val="en-US"/>
        </w:rPr>
        <w:t>T</w:t>
      </w:r>
      <w:r>
        <w:rPr>
          <w:color w:val="000000"/>
          <w:lang w:val="en-US"/>
        </w:rPr>
        <w:t xml:space="preserve">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w:t>
      </w:r>
      <w:r>
        <w:rPr>
          <w:color w:val="000000"/>
          <w:lang w:val="en-US"/>
        </w:rPr>
        <w:t>framework</w:t>
      </w:r>
      <w:r>
        <w:rPr>
          <w:color w:val="000000"/>
          <w:lang w:val="en-US"/>
        </w:rPr>
        <w:t xml:space="preserve">. </w:t>
      </w:r>
    </w:p>
    <w:p>
      <w:pPr>
        <w:pStyle w:val="ACLCaptionLong"/>
        <w:spacing w:before="86" w:after="86"/>
        <w:ind w:left="0" w:right="0" w:hanging="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w:t>
      </w:r>
      <w:r>
        <w:rPr>
          <w:b w:val="false"/>
          <w:bCs w:val="false"/>
          <w:i w:val="false"/>
          <w:iCs w:val="false"/>
          <w:color w:val="000000"/>
          <w:lang w:val="en-US"/>
        </w:rPr>
        <w:t>relying</w:t>
      </w:r>
      <w:r>
        <w:rPr>
          <w:b w:val="false"/>
          <w:bCs w:val="false"/>
          <w:i w:val="false"/>
          <w:iCs w:val="false"/>
          <w:color w:val="000000"/>
          <w:lang w:val="en-US"/>
        </w:rPr>
        <w:t xml:space="preserve"> on Transition Freedom (Freedom-based in the table), referring to rule-based or hybrid tokenizers (the last column provides reference numbers for rule-based/</w:t>
      </w:r>
      <w:r>
        <w:rPr>
          <w:b w:val="false"/>
          <w:bCs w:val="false"/>
          <w:i w:val="false"/>
          <w:iCs w:val="false"/>
          <w:color w:val="000000"/>
          <w:lang w:val="en-US"/>
        </w:rPr>
        <w:t>hybrid</w:t>
      </w:r>
      <w:r>
        <w:rPr>
          <w:b w:val="false"/>
          <w:bCs w:val="false"/>
          <w:i w:val="false"/>
          <w:iCs w:val="false"/>
          <w:color w:val="000000"/>
          <w:lang w:val="en-US"/>
        </w:rPr>
        <w:t xml:space="preserve">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w:t>
      </w:r>
      <w:r>
        <w:rPr>
          <w:b w:val="false"/>
          <w:bCs w:val="false"/>
          <w:i w:val="false"/>
          <w:iCs w:val="false"/>
          <w:color w:val="000000"/>
          <w:lang w:val="en-US"/>
        </w:rPr>
        <w:t>hybrid</w:t>
      </w:r>
      <w:r>
        <w:rPr>
          <w:b w:val="false"/>
          <w:bCs w:val="false"/>
          <w:i w:val="false"/>
          <w:iCs w:val="false"/>
          <w:color w:val="000000"/>
          <w:lang w:val="en-US"/>
        </w:rPr>
        <w:t xml:space="preserve"> tokenizer (0.92 vs 0.94). </w:t>
      </w:r>
    </w:p>
    <w:p>
      <w:pPr>
        <w:pStyle w:val="ACLTextFirstLine"/>
        <w:widowControl/>
        <w:suppressAutoHyphens w:val="false"/>
        <w:bidi w:val="0"/>
        <w:spacing w:lineRule="auto" w:line="252" w:before="0" w:after="0"/>
        <w:ind w:left="0" w:right="0" w:firstLine="269"/>
        <w:jc w:val="both"/>
        <w:rPr/>
      </w:pPr>
      <w:r>
        <w:rPr>
          <w:color w:val="000000"/>
          <w:lang w:val="en-US"/>
        </w:rPr>
        <w:t xml:space="preserve">Applications for other Experiential Learning (EL) environments such as [14], including the ones with delayed/sparse reward, may be explored using the TF-based segmentation </w:t>
      </w:r>
      <w:r>
        <w:rPr>
          <w:color w:val="000000"/>
          <w:lang w:val="en-US"/>
        </w:rPr>
        <w:t>to identify</w:t>
      </w:r>
      <w:r>
        <w:rPr>
          <w:color w:val="000000"/>
          <w:lang w:val="en-US"/>
        </w:rPr>
        <w:t xml:space="preserve"> natural boundaries </w:t>
      </w:r>
      <w:r>
        <w:rPr>
          <w:color w:val="000000"/>
          <w:lang w:val="en-US"/>
        </w:rPr>
        <w:t xml:space="preserve">of states and actions </w:t>
      </w:r>
      <w:r>
        <w:rPr>
          <w:color w:val="000000"/>
          <w:lang w:val="en-US"/>
        </w:rPr>
        <w:t>for application of the global feedback as well as using Reinforcement Learning (RL) techniques with self-reinforcement on historical data within  unsupervised learning framework.</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3" w:name="AhoUllman72"/>
      <w:r>
        <w:rPr>
          <w:color w:val="000000"/>
          <w:lang w:val="en-US"/>
        </w:rPr>
        <w:t>Linas Vepstas, Ben Goertzel</w:t>
      </w:r>
      <w:bookmarkEnd w:id="3"/>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4" w:name="Harper2014"/>
      <w:r>
        <w:rPr>
          <w:color w:val="000000"/>
          <w:lang w:val="en-US"/>
        </w:rPr>
        <w:t>6</w:t>
      </w:r>
      <w:bookmarkEnd w:id="4"/>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color w:val="000000"/>
        </w:rPr>
      </w:pPr>
      <w:r>
        <w:rPr>
          <w:color w:val="000000"/>
          <w:lang w:val="en-US"/>
        </w:rPr>
        <w:t xml:space="preserve">18. Junfeng Jiang, Jiahao Li. 2018. Constructing Financial Sentimental Factors in Chinese Market Using Natural Language Processing. </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Supplementary Materials</w:t>
      </w:r>
      <w:bookmarkStart w:id="5" w:name="_Ref344944678"/>
    </w:p>
    <w:p>
      <w:pPr>
        <w:pStyle w:val="ACLTextFirstLine"/>
        <w:ind w:left="0" w:right="0" w:hanging="0"/>
        <w:rPr>
          <w:color w:val="000000"/>
          <w:lang w:val="en-US"/>
        </w:rPr>
      </w:pPr>
      <w:bookmarkEnd w:id="5"/>
      <w:r>
        <w:rPr>
          <w:color w:val="000000"/>
          <w:lang w:val="en-US"/>
        </w:rPr>
        <w:t>Repository</w:t>
      </w:r>
    </w:p>
    <w:p>
      <w:pPr>
        <w:pStyle w:val="ACLTextFirstLine"/>
        <w:spacing w:before="0" w:after="86"/>
        <w:ind w:left="0" w:right="0" w:hanging="0"/>
        <w:rPr/>
      </w:pPr>
      <w:hyperlink r:id="rId27">
        <w:r>
          <w:rPr>
            <w:rStyle w:val="InternetLink"/>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28">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29"/>
      <w:footerReference w:type="default" r:id="rId30"/>
      <w:type w:val="nextPage"/>
      <w:pgSz w:w="11906" w:h="16820"/>
      <w:pgMar w:left="1411" w:right="1411" w:header="0" w:top="1411" w:footer="144" w:bottom="1411" w:gutter="0"/>
      <w:pgNumType w:fmt="decimal"/>
      <w:cols w:num="2" w:space="346" w:equalWidth="true" w:sep="false"/>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fals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fals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fals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fals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fals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fals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fals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fals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fals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fals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fals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fals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fals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aigents/pygents" TargetMode="External"/><Relationship Id="rId28" Type="http://schemas.openxmlformats.org/officeDocument/2006/relationships/hyperlink" Target="https://github.com/aigents/pygents/blob/main/docs/2022/experiential-sequential-2022.pdf" TargetMode="External"/><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644</TotalTime>
  <Application>LibreOffice/6.2.8.2$MacOSX_X86_64 LibreOffice_project/f82ddfca21ebc1e222a662a32b25c0c9d20169ee</Application>
  <Pages>10</Pages>
  <Words>5589</Words>
  <Characters>33240</Characters>
  <CharactersWithSpaces>38760</CharactersWithSpaces>
  <Paragraphs>136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2022-05-23T23:08:18Z</dcterms:modified>
  <cp:revision>125</cp:revision>
  <dc:subject>Anton Kolonin</dc:subject>
  <dc:title>Unsupervised Tokenization Learning</dc:title>
</cp:coreProperties>
</file>